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</w:t>
      </w:r>
      <w:r w:rsidR="00C54E0F">
        <w:rPr>
          <w:rFonts w:ascii="Times New Roman" w:hAnsi="Times New Roman" w:cs="Times New Roman"/>
          <w:b/>
          <w:bCs/>
          <w:sz w:val="24"/>
        </w:rPr>
        <w:t>20</w:t>
      </w:r>
      <w:r w:rsidR="00536D06">
        <w:rPr>
          <w:rFonts w:ascii="Times New Roman" w:hAnsi="Times New Roman" w:cs="Times New Roman"/>
          <w:b/>
          <w:bCs/>
          <w:sz w:val="24"/>
        </w:rPr>
        <w:t>20</w:t>
      </w:r>
      <w:r w:rsidR="00C54E0F">
        <w:rPr>
          <w:rFonts w:ascii="Times New Roman" w:hAnsi="Times New Roman" w:cs="Times New Roman"/>
          <w:b/>
          <w:bCs/>
          <w:sz w:val="24"/>
        </w:rPr>
        <w:t>-ЭГ2-</w:t>
      </w:r>
      <w:r w:rsidR="000840D1">
        <w:rPr>
          <w:rFonts w:ascii="Times New Roman" w:hAnsi="Times New Roman" w:cs="Times New Roman"/>
          <w:b/>
          <w:bCs/>
          <w:sz w:val="24"/>
        </w:rPr>
        <w:t xml:space="preserve"> </w:t>
      </w:r>
      <w:r w:rsidR="00C15BDA" w:rsidRPr="000840D1">
        <w:rPr>
          <w:rFonts w:ascii="Times New Roman" w:hAnsi="Times New Roman" w:cs="Times New Roman"/>
          <w:bCs/>
          <w:sz w:val="24"/>
        </w:rPr>
        <w:t>_____________</w:t>
      </w:r>
      <w:r w:rsidR="002A168D" w:rsidRPr="000840D1">
        <w:rPr>
          <w:rFonts w:ascii="Times New Roman" w:hAnsi="Times New Roman" w:cs="Times New Roman"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</w:t>
      </w:r>
      <w:r w:rsidR="00536D06">
        <w:rPr>
          <w:rFonts w:ascii="Times New Roman" w:hAnsi="Times New Roman" w:cs="Times New Roman"/>
          <w:sz w:val="21"/>
          <w:szCs w:val="21"/>
        </w:rPr>
        <w:t>20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11DE8" w:rsidRPr="009E4BEB" w:rsidRDefault="00611DE8" w:rsidP="00611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</w:t>
      </w:r>
      <w:r w:rsidR="00E71410">
        <w:rPr>
          <w:rFonts w:ascii="Times New Roman" w:hAnsi="Times New Roman" w:cs="Times New Roman"/>
          <w:sz w:val="24"/>
        </w:rPr>
        <w:t xml:space="preserve">(Академия акварели и изящных искусств) </w:t>
      </w:r>
      <w:r w:rsidRPr="00D9181A">
        <w:rPr>
          <w:rFonts w:ascii="Times New Roman" w:hAnsi="Times New Roman" w:cs="Times New Roman"/>
          <w:sz w:val="24"/>
        </w:rPr>
        <w:t xml:space="preserve">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</w:t>
      </w:r>
      <w:r w:rsidR="00FC7EFF">
        <w:rPr>
          <w:rFonts w:ascii="Times New Roman" w:hAnsi="Times New Roman"/>
          <w:sz w:val="24"/>
          <w:szCs w:val="24"/>
          <w:lang w:eastAsia="ar-SA"/>
        </w:rPr>
        <w:t>1 от 13.02</w:t>
      </w:r>
      <w:r w:rsidRPr="009E4BEB">
        <w:rPr>
          <w:rFonts w:ascii="Times New Roman" w:hAnsi="Times New Roman"/>
          <w:sz w:val="24"/>
          <w:szCs w:val="24"/>
          <w:lang w:eastAsia="ar-SA"/>
        </w:rPr>
        <w:t>.201</w:t>
      </w:r>
      <w:r w:rsidR="00FC7EFF">
        <w:rPr>
          <w:rFonts w:ascii="Times New Roman" w:hAnsi="Times New Roman"/>
          <w:sz w:val="24"/>
          <w:szCs w:val="24"/>
          <w:lang w:eastAsia="ar-SA"/>
        </w:rPr>
        <w:t>9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18"/>
          <w:szCs w:val="16"/>
        </w:rPr>
        <w:t>(фамилия, имя, отчество, мобильный телефон)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bookmarkStart w:id="1" w:name="_GoBack"/>
      <w:bookmarkEnd w:id="1"/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2965CF">
        <w:rPr>
          <w:rFonts w:ascii="Times New Roman" w:hAnsi="Times New Roman" w:cs="Times New Roman"/>
          <w:sz w:val="24"/>
        </w:rPr>
        <w:t>Федерального</w:t>
      </w:r>
      <w:r w:rsidR="002965CF" w:rsidRPr="00D9181A">
        <w:rPr>
          <w:rFonts w:ascii="Times New Roman" w:hAnsi="Times New Roman" w:cs="Times New Roman"/>
          <w:sz w:val="24"/>
        </w:rPr>
        <w:t xml:space="preserve"> государственно</w:t>
      </w:r>
      <w:r w:rsidR="002965CF">
        <w:rPr>
          <w:rFonts w:ascii="Times New Roman" w:hAnsi="Times New Roman" w:cs="Times New Roman"/>
          <w:sz w:val="24"/>
        </w:rPr>
        <w:t>го</w:t>
      </w:r>
      <w:r w:rsidR="002965CF" w:rsidRPr="00D9181A">
        <w:rPr>
          <w:rFonts w:ascii="Times New Roman" w:hAnsi="Times New Roman" w:cs="Times New Roman"/>
          <w:sz w:val="24"/>
        </w:rPr>
        <w:t xml:space="preserve"> бюджетно</w:t>
      </w:r>
      <w:r w:rsidR="002965CF">
        <w:rPr>
          <w:rFonts w:ascii="Times New Roman" w:hAnsi="Times New Roman" w:cs="Times New Roman"/>
          <w:sz w:val="24"/>
        </w:rPr>
        <w:t>го</w:t>
      </w:r>
      <w:r w:rsidR="002965CF" w:rsidRPr="00D9181A">
        <w:rPr>
          <w:rFonts w:ascii="Times New Roman" w:hAnsi="Times New Roman" w:cs="Times New Roman"/>
          <w:sz w:val="24"/>
        </w:rPr>
        <w:t xml:space="preserve"> образовательно</w:t>
      </w:r>
      <w:r w:rsidR="002965CF">
        <w:rPr>
          <w:rFonts w:ascii="Times New Roman" w:hAnsi="Times New Roman" w:cs="Times New Roman"/>
          <w:sz w:val="24"/>
        </w:rPr>
        <w:t>го</w:t>
      </w:r>
      <w:r w:rsidR="002965CF" w:rsidRPr="00D9181A">
        <w:rPr>
          <w:rFonts w:ascii="Times New Roman" w:hAnsi="Times New Roman" w:cs="Times New Roman"/>
          <w:sz w:val="24"/>
        </w:rPr>
        <w:t xml:space="preserve"> учреждени</w:t>
      </w:r>
      <w:r w:rsidR="002965CF">
        <w:rPr>
          <w:rFonts w:ascii="Times New Roman" w:hAnsi="Times New Roman" w:cs="Times New Roman"/>
          <w:sz w:val="24"/>
        </w:rPr>
        <w:t>я</w:t>
      </w:r>
      <w:r w:rsidR="002965CF" w:rsidRPr="00D9181A">
        <w:rPr>
          <w:rFonts w:ascii="Times New Roman" w:hAnsi="Times New Roman" w:cs="Times New Roman"/>
          <w:sz w:val="24"/>
        </w:rPr>
        <w:t xml:space="preserve"> высшего образования </w:t>
      </w:r>
      <w:r w:rsidR="00A84E63" w:rsidRPr="001914DE">
        <w:rPr>
          <w:rFonts w:ascii="Times New Roman" w:hAnsi="Times New Roman" w:cs="Times New Roman"/>
          <w:sz w:val="24"/>
        </w:rPr>
        <w:t>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9D6558" w:rsidRPr="00611DE8">
        <w:rPr>
          <w:rFonts w:ascii="Times New Roman" w:hAnsi="Times New Roman" w:cs="Times New Roman"/>
          <w:b/>
          <w:sz w:val="24"/>
        </w:rPr>
        <w:t>О</w:t>
      </w:r>
      <w:r w:rsidR="00ED181C" w:rsidRPr="00611DE8">
        <w:rPr>
          <w:rFonts w:ascii="Times New Roman" w:hAnsi="Times New Roman" w:cs="Times New Roman"/>
          <w:b/>
          <w:sz w:val="24"/>
        </w:rPr>
        <w:t>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11DE8">
        <w:rPr>
          <w:rFonts w:ascii="Times New Roman" w:hAnsi="Times New Roman" w:cs="Times New Roman"/>
          <w:b/>
          <w:bCs/>
          <w:sz w:val="24"/>
        </w:rPr>
        <w:t>, за счет средств физического лица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13 (тринадцать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C15BDA">
        <w:rPr>
          <w:rFonts w:ascii="Times New Roman" w:hAnsi="Times New Roman" w:cs="Times New Roman"/>
          <w:sz w:val="24"/>
        </w:rPr>
        <w:t>78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536D06" w:rsidRPr="00536D06" w:rsidRDefault="00536D06" w:rsidP="00536D06">
      <w:pPr>
        <w:pStyle w:val="a7"/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4A66">
        <w:rPr>
          <w:rFonts w:ascii="Times New Roman" w:hAnsi="Times New Roman" w:cs="Times New Roman"/>
          <w:sz w:val="24"/>
        </w:rPr>
        <w:t>Форма обучения -  очная.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 w:rsidR="00611DE8">
        <w:rPr>
          <w:rFonts w:ascii="Times New Roman" w:hAnsi="Times New Roman" w:cs="Times New Roman"/>
          <w:sz w:val="24"/>
        </w:rPr>
        <w:t>Исполнителю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4675A7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8"/>
          <w:szCs w:val="18"/>
        </w:rPr>
      </w:pPr>
    </w:p>
    <w:p w:rsidR="00BA5186" w:rsidRPr="004675A7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8"/>
          <w:szCs w:val="18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4675A7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4675A7" w:rsidRDefault="004675A7" w:rsidP="0046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«____»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6D0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для обучения по программе, указанной в разделе 1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="00E965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DE8" w:rsidRPr="00EA7CA5" w:rsidRDefault="00611DE8" w:rsidP="00611D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 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(до начала занятий) вне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плату на</w:t>
      </w:r>
      <w:r w:rsidR="008540B3">
        <w:rPr>
          <w:rFonts w:ascii="Times New Roman" w:eastAsia="Times New Roman" w:hAnsi="Times New Roman" w:cs="Times New Roman"/>
          <w:sz w:val="24"/>
          <w:szCs w:val="24"/>
        </w:rPr>
        <w:t xml:space="preserve"> расчетный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счёт Исполнителя</w:t>
      </w:r>
      <w:r w:rsidR="008540B3">
        <w:rPr>
          <w:rFonts w:ascii="Times New Roman" w:eastAsia="Times New Roman" w:hAnsi="Times New Roman" w:cs="Times New Roman"/>
          <w:sz w:val="24"/>
          <w:szCs w:val="24"/>
        </w:rPr>
        <w:t xml:space="preserve"> (кассу Исполнителя)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8540B3">
        <w:rPr>
          <w:rFonts w:ascii="Times New Roman" w:eastAsia="Times New Roman" w:hAnsi="Times New Roman" w:cs="Times New Roman"/>
          <w:sz w:val="24"/>
          <w:szCs w:val="24"/>
        </w:rPr>
        <w:t xml:space="preserve">по запросу 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 в учебную часть отделения предпрофессионального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611DE8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нет http://academy-andriaka.ru/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Pr="004675A7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833DF7" w:rsidP="008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двадцать</w:t>
            </w:r>
            <w:r w:rsidR="00333E22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семь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 w:rsidR="00514B19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триста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  <w:r w:rsidR="007A66B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BA7228" w:rsidRPr="00EA7CA5" w:rsidRDefault="00BA7228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28">
        <w:rPr>
          <w:rFonts w:ascii="Times New Roman" w:eastAsia="Times New Roman" w:hAnsi="Times New Roman" w:cs="Times New Roman"/>
          <w:sz w:val="24"/>
          <w:szCs w:val="24"/>
        </w:rPr>
        <w:t>Стоим</w:t>
      </w:r>
      <w:r>
        <w:rPr>
          <w:rFonts w:ascii="Times New Roman" w:eastAsia="Times New Roman" w:hAnsi="Times New Roman" w:cs="Times New Roman"/>
          <w:sz w:val="24"/>
          <w:szCs w:val="24"/>
        </w:rPr>
        <w:t>ость программы включает в себя 26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sz w:val="24"/>
          <w:szCs w:val="24"/>
        </w:rPr>
        <w:t>вадцать шесть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) занятий, продолжительностью три академических часа (в режиме </w:t>
      </w:r>
      <w:r>
        <w:rPr>
          <w:rFonts w:ascii="Times New Roman" w:eastAsia="Times New Roman" w:hAnsi="Times New Roman" w:cs="Times New Roman"/>
          <w:sz w:val="24"/>
          <w:szCs w:val="24"/>
        </w:rPr>
        <w:t>два раза</w:t>
      </w:r>
      <w:r w:rsidRPr="00BA7228">
        <w:rPr>
          <w:rFonts w:ascii="Times New Roman" w:eastAsia="Times New Roman" w:hAnsi="Times New Roman" w:cs="Times New Roman"/>
          <w:sz w:val="24"/>
          <w:szCs w:val="24"/>
        </w:rPr>
        <w:t xml:space="preserve"> в неделю). Все занятия проводятся согласно расписанию, утвержденному Исполнителем.</w:t>
      </w:r>
    </w:p>
    <w:p w:rsidR="00EA7CA5" w:rsidRPr="00E8693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>Оплата производится авансовым платежом в кассу Академии, или по безналичной форме</w:t>
      </w:r>
      <w:r w:rsidR="00454D19" w:rsidRPr="00E86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выставляемой Исполнителем квитанции в российских рублях не позднее </w:t>
      </w:r>
      <w:r w:rsidR="00A06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начала </w:t>
      </w:r>
      <w:r w:rsidR="00E86937" w:rsidRPr="00E86937">
        <w:rPr>
          <w:rFonts w:ascii="Times New Roman" w:eastAsia="Times New Roman" w:hAnsi="Times New Roman" w:cs="Times New Roman"/>
          <w:sz w:val="24"/>
          <w:szCs w:val="24"/>
        </w:rPr>
        <w:t>первого занятия</w:t>
      </w:r>
      <w:r w:rsidRPr="00E86937">
        <w:rPr>
          <w:rFonts w:ascii="Times New Roman" w:eastAsia="Times New Roman" w:hAnsi="Times New Roman" w:cs="Times New Roman"/>
          <w:sz w:val="24"/>
          <w:szCs w:val="24"/>
        </w:rPr>
        <w:t>. Фактом оплаты за обучение является поступление дене</w:t>
      </w:r>
      <w:r w:rsidR="00A06BF1">
        <w:rPr>
          <w:rFonts w:ascii="Times New Roman" w:eastAsia="Times New Roman" w:hAnsi="Times New Roman" w:cs="Times New Roman"/>
          <w:sz w:val="24"/>
          <w:szCs w:val="24"/>
        </w:rPr>
        <w:t>жных средств на расчетный счет И</w:t>
      </w:r>
      <w:r w:rsidRPr="00E86937">
        <w:rPr>
          <w:rFonts w:ascii="Times New Roman" w:eastAsia="Times New Roman" w:hAnsi="Times New Roman" w:cs="Times New Roman"/>
          <w:sz w:val="24"/>
          <w:szCs w:val="24"/>
        </w:rPr>
        <w:t>сполнителя и предоставление Заказчиком платежного документа.</w:t>
      </w:r>
      <w:r w:rsidR="00A06BF1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перечислению денежных средств на счет Исполнителя несет Заказчик, исправление платежного документа и частичная оплата не допускаются. </w:t>
      </w:r>
    </w:p>
    <w:p w:rsidR="00454D19" w:rsidRDefault="00454D19" w:rsidP="0045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54D19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выставленной Исполнителем квитанции не освобождает его от обязанности оплатить обучение, в сроки и в порядке, предусмотренные п.4.2 и п.3.2.  настоящего Договора.</w:t>
      </w:r>
    </w:p>
    <w:p w:rsidR="00A06BF1" w:rsidRPr="00454D19" w:rsidRDefault="00A06BF1" w:rsidP="0045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В случае невозможности исполнения услуг, по вине Заказчика/обучающегося оплата производится в полном объеме. Перерасчет, возврат денежных средств, внесенных на счет Исполнителя, не производится. </w:t>
      </w:r>
    </w:p>
    <w:p w:rsidR="00454D19" w:rsidRPr="00EA7CA5" w:rsidRDefault="00454D19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4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установления нарушения порядка приёма в </w:t>
      </w:r>
      <w:r w:rsidR="00E313D8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повлёкшего по вине Обучающегося его незаконное зачисление в </w:t>
      </w:r>
      <w:r w:rsidR="00E313D8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2869C4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расторгается </w:t>
      </w:r>
      <w:r w:rsidRPr="002869C4">
        <w:rPr>
          <w:rFonts w:ascii="Times New Roman" w:eastAsia="Times New Roman" w:hAnsi="Times New Roman" w:cs="Times New Roman"/>
          <w:sz w:val="24"/>
          <w:szCs w:val="24"/>
        </w:rPr>
        <w:t>досрочно:</w:t>
      </w:r>
    </w:p>
    <w:p w:rsidR="0002745D" w:rsidRPr="002869C4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9C4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2869C4">
        <w:rPr>
          <w:rFonts w:ascii="Times New Roman" w:eastAsia="Times New Roman" w:hAnsi="Times New Roman" w:cs="Times New Roman"/>
          <w:sz w:val="24"/>
          <w:szCs w:val="24"/>
        </w:rPr>
        <w:t xml:space="preserve">, в случае полной оплаты </w:t>
      </w:r>
      <w:r w:rsidR="002869C4" w:rsidRPr="002869C4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E313D8" w:rsidRPr="002869C4">
        <w:rPr>
          <w:rFonts w:ascii="Times New Roman" w:eastAsia="Times New Roman" w:hAnsi="Times New Roman" w:cs="Times New Roman"/>
          <w:sz w:val="24"/>
          <w:szCs w:val="24"/>
        </w:rPr>
        <w:t xml:space="preserve"> оказанных </w:t>
      </w:r>
      <w:r w:rsidR="0002745D" w:rsidRPr="002869C4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69C4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 взыскания;</w:t>
      </w:r>
    </w:p>
    <w:p w:rsidR="00BB4BFB" w:rsidRPr="0002745D" w:rsidRDefault="0002745D" w:rsidP="00BB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E313D8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BB4BFB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 искусств</w:t>
      </w:r>
      <w:r w:rsidR="00BB4BFB" w:rsidRPr="00027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</w:t>
      </w:r>
      <w:r w:rsidR="00C458FD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4675A7">
      <w:pPr>
        <w:widowControl w:val="0"/>
        <w:autoSpaceDE w:val="0"/>
        <w:autoSpaceDN w:val="0"/>
        <w:adjustRightInd w:val="0"/>
        <w:spacing w:after="0" w:line="239" w:lineRule="auto"/>
        <w:ind w:left="3544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901028" w:rsidP="0090102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675A7">
          <w:footerReference w:type="default" r:id="rId8"/>
          <w:pgSz w:w="11904" w:h="16836"/>
          <w:pgMar w:top="851" w:right="847" w:bottom="993" w:left="1134" w:header="720" w:footer="720" w:gutter="0"/>
          <w:cols w:space="720" w:equalWidth="0">
            <w:col w:w="9923"/>
          </w:cols>
          <w:noEndnote/>
        </w:sectPr>
      </w:pPr>
    </w:p>
    <w:tbl>
      <w:tblPr>
        <w:tblStyle w:val="2"/>
        <w:tblW w:w="10689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</w:tblGrid>
      <w:tr w:rsidR="00536D06" w:rsidRPr="008E7F9E" w:rsidTr="00B70997">
        <w:trPr>
          <w:trHeight w:val="304"/>
        </w:trPr>
        <w:tc>
          <w:tcPr>
            <w:tcW w:w="10689" w:type="dxa"/>
            <w:vMerge w:val="restart"/>
          </w:tcPr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Федеральное государственное бюджетное </w:t>
            </w:r>
          </w:p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образовательное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чреждение высшего </w:t>
            </w:r>
          </w:p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образования «</w:t>
            </w: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Академия акварели 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зящных </w:t>
            </w:r>
          </w:p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искусств Сергея Андрияки»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36D06" w:rsidRPr="008E7F9E" w:rsidTr="00B70997">
        <w:trPr>
          <w:trHeight w:val="304"/>
        </w:trPr>
        <w:tc>
          <w:tcPr>
            <w:tcW w:w="10689" w:type="dxa"/>
            <w:vMerge/>
          </w:tcPr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36D06" w:rsidRPr="008E7F9E" w:rsidTr="00B70997">
        <w:trPr>
          <w:trHeight w:val="304"/>
        </w:trPr>
        <w:tc>
          <w:tcPr>
            <w:tcW w:w="10689" w:type="dxa"/>
            <w:vMerge w:val="restart"/>
          </w:tcPr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Россия, 177133, г. Москва, ул. Академика Варги, д.15</w:t>
            </w:r>
          </w:p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УФК по г. Москве (Академия акварели и </w:t>
            </w:r>
          </w:p>
          <w:p w:rsidR="00536D06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изящных искусств л/с 20736Э11720) 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расчетный счет 40501810845252000079 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ГУ Банка России по ЦФО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044525000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 1027710026156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ОКПО 59614743 ОКТМО 45907000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ИНН/КПП 7710445889/772801001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тел.(495) 531-55-55</w:t>
            </w: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36D06" w:rsidRPr="008E7F9E" w:rsidRDefault="00536D0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36D06" w:rsidRPr="008E7F9E" w:rsidTr="00B70997">
        <w:trPr>
          <w:trHeight w:val="660"/>
        </w:trPr>
        <w:tc>
          <w:tcPr>
            <w:tcW w:w="10689" w:type="dxa"/>
            <w:vMerge/>
          </w:tcPr>
          <w:p w:rsidR="00536D06" w:rsidRPr="008E7F9E" w:rsidRDefault="00536D06" w:rsidP="00B70997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36D06" w:rsidRPr="008E7F9E" w:rsidTr="00B70997">
        <w:trPr>
          <w:trHeight w:val="2342"/>
        </w:trPr>
        <w:tc>
          <w:tcPr>
            <w:tcW w:w="10689" w:type="dxa"/>
            <w:vMerge/>
          </w:tcPr>
          <w:p w:rsidR="00536D06" w:rsidRPr="008E7F9E" w:rsidRDefault="00536D06" w:rsidP="00B70997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BA5186" w:rsidRPr="00072D5D" w:rsidRDefault="004D7E2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 w:rsidRPr="00072D5D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</w:rPr>
        <w:t>__________________________________</w:t>
      </w:r>
      <w:r w:rsidR="00673B62" w:rsidRPr="00072D5D">
        <w:rPr>
          <w:rFonts w:ascii="Times New Roman" w:hAnsi="Times New Roman" w:cs="Times New Roman"/>
        </w:rPr>
        <w:t>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E67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  <w:sectPr w:rsidR="00045E67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045E67" w:rsidRPr="00045E67" w:rsidRDefault="00045E67" w:rsidP="00045E6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5E67" w:rsidRPr="00045E67" w:rsidRDefault="00045E67" w:rsidP="00C458F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45E67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  <w:sectPr w:rsidR="00045E67" w:rsidSect="00045E67">
          <w:type w:val="continuous"/>
          <w:pgSz w:w="11904" w:h="16836"/>
          <w:pgMar w:top="707" w:right="564" w:bottom="426" w:left="720" w:header="720" w:footer="720" w:gutter="0"/>
          <w:cols w:space="1140" w:equalWidth="0">
            <w:col w:w="10620" w:space="1140"/>
          </w:cols>
          <w:noEndnote/>
        </w:sectPr>
      </w:pPr>
      <w:r w:rsidRPr="00045E67">
        <w:rPr>
          <w:rFonts w:ascii="Times New Roman" w:hAnsi="Times New Roman" w:cs="Times New Roman"/>
          <w:szCs w:val="24"/>
        </w:rPr>
        <w:t>«_____» __________________20_</w:t>
      </w:r>
      <w:r w:rsidR="00C458FD">
        <w:rPr>
          <w:rFonts w:ascii="Times New Roman" w:hAnsi="Times New Roman" w:cs="Times New Roman"/>
          <w:szCs w:val="24"/>
        </w:rPr>
        <w:t>_</w:t>
      </w:r>
      <w:r w:rsidRPr="00045E67">
        <w:rPr>
          <w:rFonts w:ascii="Times New Roman" w:hAnsi="Times New Roman" w:cs="Times New Roman"/>
          <w:szCs w:val="24"/>
        </w:rPr>
        <w:t>_ г.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045E67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B" w:rsidRDefault="008D03FB" w:rsidP="00673B62">
      <w:pPr>
        <w:spacing w:after="0" w:line="240" w:lineRule="auto"/>
      </w:pPr>
      <w:r>
        <w:separator/>
      </w:r>
    </w:p>
  </w:endnote>
  <w:end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10">
          <w:rPr>
            <w:noProof/>
          </w:rPr>
          <w:t>4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B" w:rsidRDefault="008D03FB" w:rsidP="00673B62">
      <w:pPr>
        <w:spacing w:after="0" w:line="240" w:lineRule="auto"/>
      </w:pPr>
      <w:r>
        <w:separator/>
      </w:r>
    </w:p>
  </w:footnote>
  <w:foot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000D8"/>
    <w:rsid w:val="0002745D"/>
    <w:rsid w:val="00045E67"/>
    <w:rsid w:val="00072D5D"/>
    <w:rsid w:val="000840D1"/>
    <w:rsid w:val="00136D1F"/>
    <w:rsid w:val="00172EB2"/>
    <w:rsid w:val="001772B7"/>
    <w:rsid w:val="00190FD4"/>
    <w:rsid w:val="001914DE"/>
    <w:rsid w:val="001E5192"/>
    <w:rsid w:val="002477A4"/>
    <w:rsid w:val="002613CB"/>
    <w:rsid w:val="00265207"/>
    <w:rsid w:val="002869C4"/>
    <w:rsid w:val="002965CF"/>
    <w:rsid w:val="002A168D"/>
    <w:rsid w:val="002B0843"/>
    <w:rsid w:val="002D0456"/>
    <w:rsid w:val="002D56A0"/>
    <w:rsid w:val="00307AB7"/>
    <w:rsid w:val="00333E22"/>
    <w:rsid w:val="00395DA2"/>
    <w:rsid w:val="003A4D4B"/>
    <w:rsid w:val="003E7CB2"/>
    <w:rsid w:val="00401D83"/>
    <w:rsid w:val="00454D19"/>
    <w:rsid w:val="004675A7"/>
    <w:rsid w:val="004A792E"/>
    <w:rsid w:val="004C3509"/>
    <w:rsid w:val="004D7E23"/>
    <w:rsid w:val="00514B19"/>
    <w:rsid w:val="00536D06"/>
    <w:rsid w:val="005A1705"/>
    <w:rsid w:val="005B050D"/>
    <w:rsid w:val="005E54CD"/>
    <w:rsid w:val="00611DE8"/>
    <w:rsid w:val="00666CE3"/>
    <w:rsid w:val="00673B62"/>
    <w:rsid w:val="00674236"/>
    <w:rsid w:val="006F65F1"/>
    <w:rsid w:val="0070385F"/>
    <w:rsid w:val="007A66BE"/>
    <w:rsid w:val="007E60BB"/>
    <w:rsid w:val="00826D41"/>
    <w:rsid w:val="00833DF7"/>
    <w:rsid w:val="008540B3"/>
    <w:rsid w:val="00896CE8"/>
    <w:rsid w:val="008A5837"/>
    <w:rsid w:val="008C3751"/>
    <w:rsid w:val="008D03FB"/>
    <w:rsid w:val="008D21FF"/>
    <w:rsid w:val="00901028"/>
    <w:rsid w:val="009C4579"/>
    <w:rsid w:val="009D6558"/>
    <w:rsid w:val="00A06BF1"/>
    <w:rsid w:val="00A80DA9"/>
    <w:rsid w:val="00A84E63"/>
    <w:rsid w:val="00AF24D9"/>
    <w:rsid w:val="00BA5186"/>
    <w:rsid w:val="00BA7228"/>
    <w:rsid w:val="00BB4BFB"/>
    <w:rsid w:val="00BC75F7"/>
    <w:rsid w:val="00C15BDA"/>
    <w:rsid w:val="00C445FC"/>
    <w:rsid w:val="00C458FD"/>
    <w:rsid w:val="00C54E0F"/>
    <w:rsid w:val="00C73D4B"/>
    <w:rsid w:val="00CA4739"/>
    <w:rsid w:val="00CB2FE4"/>
    <w:rsid w:val="00CC2D73"/>
    <w:rsid w:val="00CC7981"/>
    <w:rsid w:val="00CD7BCA"/>
    <w:rsid w:val="00D408BA"/>
    <w:rsid w:val="00D47B96"/>
    <w:rsid w:val="00D86709"/>
    <w:rsid w:val="00D9181A"/>
    <w:rsid w:val="00DB1D5E"/>
    <w:rsid w:val="00E037E0"/>
    <w:rsid w:val="00E313D8"/>
    <w:rsid w:val="00E54E89"/>
    <w:rsid w:val="00E70766"/>
    <w:rsid w:val="00E71410"/>
    <w:rsid w:val="00E86937"/>
    <w:rsid w:val="00E9659D"/>
    <w:rsid w:val="00EA7CA5"/>
    <w:rsid w:val="00ED181C"/>
    <w:rsid w:val="00F67951"/>
    <w:rsid w:val="00F70DB1"/>
    <w:rsid w:val="00FC7EFF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rsid w:val="00536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rsid w:val="00536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3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1278</Words>
  <Characters>10478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В. Жгенти</dc:creator>
  <cp:lastModifiedBy>Погодина Екатерина Александровна</cp:lastModifiedBy>
  <cp:revision>47</cp:revision>
  <cp:lastPrinted>2018-02-15T08:42:00Z</cp:lastPrinted>
  <dcterms:created xsi:type="dcterms:W3CDTF">2015-03-17T14:27:00Z</dcterms:created>
  <dcterms:modified xsi:type="dcterms:W3CDTF">2020-01-30T13:23:00Z</dcterms:modified>
</cp:coreProperties>
</file>